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Dear Parent/Guardian,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Dual Credit courses are a combination of both Texarkana College courses and high school Texas Essential Knowledge and Skills standards (TEKS). I am listing below the required readings for the English Dual Credit courses. Please note that the Dual Credit readings are selected by the college English department at Texarkana College. </w:t>
      </w:r>
    </w:p>
    <w:p w:rsidR="00000000" w:rsidDel="00000000" w:rsidP="00000000" w:rsidRDefault="00000000" w:rsidRPr="00000000" w14:paraId="00000004">
      <w:pPr>
        <w:rPr/>
      </w:pPr>
      <w:r w:rsidDel="00000000" w:rsidR="00000000" w:rsidRPr="00000000">
        <w:rPr>
          <w:rtl w:val="0"/>
        </w:rPr>
        <w:t xml:space="preserve">Any readings with a * are for the high school TEKS and come from our textbook.</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Junior ENGL 1301--Composition I</w:t>
      </w:r>
    </w:p>
    <w:p w:rsidR="00000000" w:rsidDel="00000000" w:rsidP="00000000" w:rsidRDefault="00000000" w:rsidRPr="00000000" w14:paraId="00000007">
      <w:pPr>
        <w:rPr/>
      </w:pPr>
      <w:r w:rsidDel="00000000" w:rsidR="00000000" w:rsidRPr="00000000">
        <w:rPr>
          <w:rtl w:val="0"/>
        </w:rPr>
        <w:t xml:space="preserve">Taken 1st semester of Junior year, the readings selected come from the TEKS approved textbook and are based around American Literature. This American Literature is also meant to aid Juniors who will be required to take the US History EOC in the spring of their junior year.</w:t>
      </w:r>
    </w:p>
    <w:p w:rsidR="00000000" w:rsidDel="00000000" w:rsidP="00000000" w:rsidRDefault="00000000" w:rsidRPr="00000000" w14:paraId="00000008">
      <w:pPr>
        <w:numPr>
          <w:ilvl w:val="0"/>
          <w:numId w:val="1"/>
        </w:numPr>
        <w:ind w:left="720" w:hanging="360"/>
        <w:rPr>
          <w:u w:val="none"/>
        </w:rPr>
      </w:pPr>
      <w:r w:rsidDel="00000000" w:rsidR="00000000" w:rsidRPr="00000000">
        <w:rPr>
          <w:rtl w:val="0"/>
        </w:rPr>
        <w:t xml:space="preserve">“The World on the Turtle’s Back”, an Iriquois myth*</w:t>
      </w:r>
    </w:p>
    <w:p w:rsidR="00000000" w:rsidDel="00000000" w:rsidP="00000000" w:rsidRDefault="00000000" w:rsidRPr="00000000" w14:paraId="00000009">
      <w:pPr>
        <w:numPr>
          <w:ilvl w:val="0"/>
          <w:numId w:val="1"/>
        </w:numPr>
        <w:ind w:left="720" w:hanging="360"/>
        <w:rPr>
          <w:u w:val="none"/>
        </w:rPr>
      </w:pPr>
      <w:r w:rsidDel="00000000" w:rsidR="00000000" w:rsidRPr="00000000">
        <w:rPr>
          <w:rtl w:val="0"/>
        </w:rPr>
        <w:t xml:space="preserve">“A Desperate Trek Across America” by Andres Resendez*</w:t>
      </w:r>
    </w:p>
    <w:p w:rsidR="00000000" w:rsidDel="00000000" w:rsidP="00000000" w:rsidRDefault="00000000" w:rsidRPr="00000000" w14:paraId="0000000A">
      <w:pPr>
        <w:numPr>
          <w:ilvl w:val="0"/>
          <w:numId w:val="1"/>
        </w:numPr>
        <w:ind w:left="720" w:hanging="360"/>
        <w:rPr>
          <w:u w:val="none"/>
        </w:rPr>
      </w:pPr>
      <w:r w:rsidDel="00000000" w:rsidR="00000000" w:rsidRPr="00000000">
        <w:rPr>
          <w:rtl w:val="0"/>
        </w:rPr>
        <w:t xml:space="preserve">From </w:t>
      </w:r>
      <w:r w:rsidDel="00000000" w:rsidR="00000000" w:rsidRPr="00000000">
        <w:rPr>
          <w:i w:val="1"/>
          <w:rtl w:val="0"/>
        </w:rPr>
        <w:t xml:space="preserve">Of Plymouth Plantation</w:t>
      </w:r>
      <w:r w:rsidDel="00000000" w:rsidR="00000000" w:rsidRPr="00000000">
        <w:rPr>
          <w:rtl w:val="0"/>
        </w:rPr>
        <w:t xml:space="preserve">, historical narrative by William Bradford/</w:t>
      </w:r>
      <w:r w:rsidDel="00000000" w:rsidR="00000000" w:rsidRPr="00000000">
        <w:rPr>
          <w:i w:val="1"/>
          <w:rtl w:val="0"/>
        </w:rPr>
        <w:t xml:space="preserve">Coming of Age in the Dawnland</w:t>
      </w:r>
      <w:r w:rsidDel="00000000" w:rsidR="00000000" w:rsidRPr="00000000">
        <w:rPr>
          <w:rtl w:val="0"/>
        </w:rPr>
        <w:t xml:space="preserve">, History writing by Charles C. Mann*</w:t>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“The General History of Virginia”, historical narrative by John Smith*</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“Thomas Jefferson: Best of Enemies” by Ron Churnow*</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“Benjamin Franklin: An Autobiography”*</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“On Being Brought from Africa” by Phillis Wheatley and “Sympathy” by Paul Laurence Dunbar*</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Walt Whitman poems*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“The Minister’s Black Veil” by Nathaniel Hawthorne/”The Pit and the Pendulum” by Edgar Allan Poe*</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Civil War Photographs*</w:t>
      </w:r>
    </w:p>
    <w:p w:rsidR="00000000" w:rsidDel="00000000" w:rsidP="00000000" w:rsidRDefault="00000000" w:rsidRPr="00000000" w14:paraId="00000012">
      <w:pPr>
        <w:numPr>
          <w:ilvl w:val="0"/>
          <w:numId w:val="1"/>
        </w:numPr>
        <w:ind w:left="720" w:hanging="360"/>
        <w:rPr>
          <w:u w:val="none"/>
        </w:rPr>
      </w:pPr>
      <w:r w:rsidDel="00000000" w:rsidR="00000000" w:rsidRPr="00000000">
        <w:rPr>
          <w:rtl w:val="0"/>
        </w:rPr>
        <w:t xml:space="preserve">“The Wasteland” by T.S. Elliot*</w:t>
      </w:r>
    </w:p>
    <w:p w:rsidR="00000000" w:rsidDel="00000000" w:rsidP="00000000" w:rsidRDefault="00000000" w:rsidRPr="00000000" w14:paraId="00000013">
      <w:pPr>
        <w:numPr>
          <w:ilvl w:val="0"/>
          <w:numId w:val="1"/>
        </w:numPr>
        <w:ind w:left="720" w:hanging="360"/>
        <w:rPr>
          <w:u w:val="none"/>
        </w:rPr>
      </w:pPr>
      <w:r w:rsidDel="00000000" w:rsidR="00000000" w:rsidRPr="00000000">
        <w:rPr>
          <w:i w:val="1"/>
          <w:rtl w:val="0"/>
        </w:rPr>
        <w:t xml:space="preserve">The Great Gatsby</w:t>
      </w:r>
      <w:r w:rsidDel="00000000" w:rsidR="00000000" w:rsidRPr="00000000">
        <w:rPr>
          <w:rtl w:val="0"/>
        </w:rPr>
        <w:t xml:space="preserve"> by F. Scott Fitzgerald </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Junior ENGL 1302--Composition II</w:t>
      </w:r>
    </w:p>
    <w:p w:rsidR="00000000" w:rsidDel="00000000" w:rsidP="00000000" w:rsidRDefault="00000000" w:rsidRPr="00000000" w14:paraId="00000016">
      <w:pPr>
        <w:rPr/>
      </w:pPr>
      <w:r w:rsidDel="00000000" w:rsidR="00000000" w:rsidRPr="00000000">
        <w:rPr>
          <w:rtl w:val="0"/>
        </w:rPr>
        <w:t xml:space="preserve">Taken in the 2nd semester of Junior year, the readings selected come from Texarkana College’s selected anthology, </w:t>
      </w:r>
      <w:r w:rsidDel="00000000" w:rsidR="00000000" w:rsidRPr="00000000">
        <w:rPr>
          <w:i w:val="1"/>
          <w:rtl w:val="0"/>
        </w:rPr>
        <w:t xml:space="preserve">Perrine’s Literature: Structure, Sound &amp; Sense, 13th Edition. </w:t>
      </w:r>
      <w:r w:rsidDel="00000000" w:rsidR="00000000" w:rsidRPr="00000000">
        <w:rPr>
          <w:rtl w:val="0"/>
        </w:rPr>
        <w:t xml:space="preserve">Reading an array of different short stories on varying themes allows students to grow in their literary reading skills as well as develop empathy. </w:t>
      </w:r>
      <w:r w:rsidDel="00000000" w:rsidR="00000000" w:rsidRPr="00000000">
        <w:rPr>
          <w:i w:val="1"/>
          <w:rtl w:val="0"/>
        </w:rPr>
        <w:t xml:space="preserve">Perrine’s Literature</w:t>
      </w:r>
      <w:r w:rsidDel="00000000" w:rsidR="00000000" w:rsidRPr="00000000">
        <w:rPr>
          <w:rtl w:val="0"/>
        </w:rPr>
        <w:t xml:space="preserve"> says the main goal of reading fiction is to build empathy and to “ponder the complexities of life.”</w:t>
      </w:r>
    </w:p>
    <w:p w:rsidR="00000000" w:rsidDel="00000000" w:rsidP="00000000" w:rsidRDefault="00000000" w:rsidRPr="00000000" w14:paraId="00000017">
      <w:pPr>
        <w:numPr>
          <w:ilvl w:val="0"/>
          <w:numId w:val="4"/>
        </w:numPr>
        <w:ind w:left="720" w:hanging="360"/>
        <w:rPr>
          <w:u w:val="none"/>
        </w:rPr>
      </w:pPr>
      <w:r w:rsidDel="00000000" w:rsidR="00000000" w:rsidRPr="00000000">
        <w:rPr>
          <w:rtl w:val="0"/>
        </w:rPr>
        <w:t xml:space="preserve">“The Most Dangerous Game” by Richard Connell</w:t>
      </w:r>
    </w:p>
    <w:p w:rsidR="00000000" w:rsidDel="00000000" w:rsidP="00000000" w:rsidRDefault="00000000" w:rsidRPr="00000000" w14:paraId="00000018">
      <w:pPr>
        <w:numPr>
          <w:ilvl w:val="0"/>
          <w:numId w:val="4"/>
        </w:numPr>
        <w:ind w:left="720" w:hanging="360"/>
        <w:rPr>
          <w:u w:val="none"/>
        </w:rPr>
      </w:pPr>
      <w:r w:rsidDel="00000000" w:rsidR="00000000" w:rsidRPr="00000000">
        <w:rPr>
          <w:rtl w:val="0"/>
        </w:rPr>
        <w:t xml:space="preserve">“Eve’s Diary” and “Adam’s Diary” by Mark Twain</w:t>
      </w:r>
    </w:p>
    <w:p w:rsidR="00000000" w:rsidDel="00000000" w:rsidP="00000000" w:rsidRDefault="00000000" w:rsidRPr="00000000" w14:paraId="00000019">
      <w:pPr>
        <w:numPr>
          <w:ilvl w:val="0"/>
          <w:numId w:val="4"/>
        </w:numPr>
        <w:ind w:left="720" w:hanging="360"/>
        <w:rPr>
          <w:u w:val="none"/>
        </w:rPr>
      </w:pPr>
      <w:r w:rsidDel="00000000" w:rsidR="00000000" w:rsidRPr="00000000">
        <w:rPr>
          <w:rtl w:val="0"/>
        </w:rPr>
        <w:t xml:space="preserve">“The Destructors” by Graham Greene</w:t>
      </w:r>
    </w:p>
    <w:p w:rsidR="00000000" w:rsidDel="00000000" w:rsidP="00000000" w:rsidRDefault="00000000" w:rsidRPr="00000000" w14:paraId="0000001A">
      <w:pPr>
        <w:numPr>
          <w:ilvl w:val="0"/>
          <w:numId w:val="4"/>
        </w:numPr>
        <w:ind w:left="720" w:hanging="360"/>
        <w:rPr>
          <w:u w:val="none"/>
        </w:rPr>
      </w:pPr>
      <w:r w:rsidDel="00000000" w:rsidR="00000000" w:rsidRPr="00000000">
        <w:rPr>
          <w:rtl w:val="0"/>
        </w:rPr>
        <w:t xml:space="preserve">“How I Met My Husband” by Alice Munro</w:t>
      </w:r>
    </w:p>
    <w:p w:rsidR="00000000" w:rsidDel="00000000" w:rsidP="00000000" w:rsidRDefault="00000000" w:rsidRPr="00000000" w14:paraId="0000001B">
      <w:pPr>
        <w:numPr>
          <w:ilvl w:val="0"/>
          <w:numId w:val="4"/>
        </w:numPr>
        <w:ind w:left="720" w:hanging="360"/>
        <w:rPr>
          <w:u w:val="none"/>
        </w:rPr>
      </w:pPr>
      <w:r w:rsidDel="00000000" w:rsidR="00000000" w:rsidRPr="00000000">
        <w:rPr>
          <w:rtl w:val="0"/>
        </w:rPr>
        <w:t xml:space="preserve">“Interpreter of Maladies” by Jhumpa Lahiri</w:t>
      </w:r>
    </w:p>
    <w:p w:rsidR="00000000" w:rsidDel="00000000" w:rsidP="00000000" w:rsidRDefault="00000000" w:rsidRPr="00000000" w14:paraId="0000001C">
      <w:pPr>
        <w:numPr>
          <w:ilvl w:val="0"/>
          <w:numId w:val="4"/>
        </w:numPr>
        <w:ind w:left="720" w:hanging="360"/>
        <w:rPr>
          <w:u w:val="none"/>
        </w:rPr>
      </w:pPr>
      <w:r w:rsidDel="00000000" w:rsidR="00000000" w:rsidRPr="00000000">
        <w:rPr>
          <w:rtl w:val="0"/>
        </w:rPr>
        <w:t xml:space="preserve">“Everyday Use” by Alice Walker</w:t>
      </w:r>
    </w:p>
    <w:p w:rsidR="00000000" w:rsidDel="00000000" w:rsidP="00000000" w:rsidRDefault="00000000" w:rsidRPr="00000000" w14:paraId="0000001D">
      <w:pPr>
        <w:numPr>
          <w:ilvl w:val="0"/>
          <w:numId w:val="4"/>
        </w:numPr>
        <w:ind w:left="720" w:hanging="360"/>
        <w:rPr>
          <w:u w:val="none"/>
        </w:rPr>
      </w:pPr>
      <w:r w:rsidDel="00000000" w:rsidR="00000000" w:rsidRPr="00000000">
        <w:rPr>
          <w:rtl w:val="0"/>
        </w:rPr>
        <w:t xml:space="preserve">“Miss Brill” by Katherine Mansfield</w:t>
      </w:r>
    </w:p>
    <w:p w:rsidR="00000000" w:rsidDel="00000000" w:rsidP="00000000" w:rsidRDefault="00000000" w:rsidRPr="00000000" w14:paraId="0000001E">
      <w:pPr>
        <w:numPr>
          <w:ilvl w:val="0"/>
          <w:numId w:val="4"/>
        </w:numPr>
        <w:ind w:left="720" w:hanging="360"/>
        <w:rPr>
          <w:u w:val="none"/>
        </w:rPr>
      </w:pPr>
      <w:r w:rsidDel="00000000" w:rsidR="00000000" w:rsidRPr="00000000">
        <w:rPr>
          <w:rtl w:val="0"/>
        </w:rPr>
        <w:t xml:space="preserve">“The Story of an Hour” by Kate Chopin</w:t>
      </w:r>
    </w:p>
    <w:p w:rsidR="00000000" w:rsidDel="00000000" w:rsidP="00000000" w:rsidRDefault="00000000" w:rsidRPr="00000000" w14:paraId="0000001F">
      <w:pPr>
        <w:numPr>
          <w:ilvl w:val="0"/>
          <w:numId w:val="4"/>
        </w:numPr>
        <w:ind w:left="720" w:hanging="360"/>
        <w:rPr>
          <w:u w:val="none"/>
        </w:rPr>
      </w:pPr>
      <w:r w:rsidDel="00000000" w:rsidR="00000000" w:rsidRPr="00000000">
        <w:rPr>
          <w:rtl w:val="0"/>
        </w:rPr>
        <w:t xml:space="preserve">“A Worn Path” by Eudora Welty</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“A Good Man is Hard to Find” by Flannery O’Connor</w:t>
      </w:r>
    </w:p>
    <w:p w:rsidR="00000000" w:rsidDel="00000000" w:rsidP="00000000" w:rsidRDefault="00000000" w:rsidRPr="00000000" w14:paraId="00000021">
      <w:pPr>
        <w:numPr>
          <w:ilvl w:val="0"/>
          <w:numId w:val="4"/>
        </w:numPr>
        <w:ind w:left="720" w:hanging="360"/>
        <w:rPr>
          <w:u w:val="none"/>
        </w:rPr>
      </w:pPr>
      <w:r w:rsidDel="00000000" w:rsidR="00000000" w:rsidRPr="00000000">
        <w:rPr>
          <w:rtl w:val="0"/>
        </w:rPr>
        <w:t xml:space="preserve">“The Lottery” by Shirley Jackson</w:t>
      </w:r>
    </w:p>
    <w:p w:rsidR="00000000" w:rsidDel="00000000" w:rsidP="00000000" w:rsidRDefault="00000000" w:rsidRPr="00000000" w14:paraId="00000022">
      <w:pPr>
        <w:numPr>
          <w:ilvl w:val="0"/>
          <w:numId w:val="4"/>
        </w:numPr>
        <w:ind w:left="720" w:hanging="360"/>
        <w:rPr>
          <w:u w:val="none"/>
        </w:rPr>
      </w:pPr>
      <w:r w:rsidDel="00000000" w:rsidR="00000000" w:rsidRPr="00000000">
        <w:rPr>
          <w:rtl w:val="0"/>
        </w:rPr>
        <w:t xml:space="preserve">“The Jilting of Granny Weatherall” by Katherine Anne Porter</w:t>
      </w:r>
    </w:p>
    <w:p w:rsidR="00000000" w:rsidDel="00000000" w:rsidP="00000000" w:rsidRDefault="00000000" w:rsidRPr="00000000" w14:paraId="00000023">
      <w:pPr>
        <w:numPr>
          <w:ilvl w:val="0"/>
          <w:numId w:val="4"/>
        </w:numPr>
        <w:ind w:left="720" w:hanging="360"/>
        <w:rPr>
          <w:u w:val="none"/>
        </w:rPr>
      </w:pPr>
      <w:r w:rsidDel="00000000" w:rsidR="00000000" w:rsidRPr="00000000">
        <w:rPr>
          <w:rtl w:val="0"/>
        </w:rPr>
        <w:t xml:space="preserve">“Hills Like White Elephants” by Ernest Hemingway</w:t>
      </w:r>
    </w:p>
    <w:p w:rsidR="00000000" w:rsidDel="00000000" w:rsidP="00000000" w:rsidRDefault="00000000" w:rsidRPr="00000000" w14:paraId="00000024">
      <w:pPr>
        <w:numPr>
          <w:ilvl w:val="0"/>
          <w:numId w:val="4"/>
        </w:numPr>
        <w:ind w:left="720" w:hanging="360"/>
        <w:rPr>
          <w:u w:val="none"/>
        </w:rPr>
      </w:pPr>
      <w:r w:rsidDel="00000000" w:rsidR="00000000" w:rsidRPr="00000000">
        <w:rPr>
          <w:rtl w:val="0"/>
        </w:rPr>
        <w:t xml:space="preserve">“Once Upon a Time” by Nadine Gordimer</w:t>
      </w:r>
    </w:p>
    <w:p w:rsidR="00000000" w:rsidDel="00000000" w:rsidP="00000000" w:rsidRDefault="00000000" w:rsidRPr="00000000" w14:paraId="00000025">
      <w:pPr>
        <w:numPr>
          <w:ilvl w:val="0"/>
          <w:numId w:val="4"/>
        </w:numPr>
        <w:ind w:left="720" w:hanging="360"/>
        <w:rPr>
          <w:u w:val="none"/>
        </w:rPr>
      </w:pPr>
      <w:r w:rsidDel="00000000" w:rsidR="00000000" w:rsidRPr="00000000">
        <w:rPr>
          <w:rtl w:val="0"/>
        </w:rPr>
        <w:t xml:space="preserve">“The Drunkard” by Frank O’Connor</w:t>
      </w:r>
    </w:p>
    <w:p w:rsidR="00000000" w:rsidDel="00000000" w:rsidP="00000000" w:rsidRDefault="00000000" w:rsidRPr="00000000" w14:paraId="00000026">
      <w:pPr>
        <w:numPr>
          <w:ilvl w:val="0"/>
          <w:numId w:val="4"/>
        </w:numPr>
        <w:ind w:left="720" w:hanging="360"/>
        <w:rPr>
          <w:u w:val="none"/>
        </w:rPr>
      </w:pPr>
      <w:r w:rsidDel="00000000" w:rsidR="00000000" w:rsidRPr="00000000">
        <w:rPr>
          <w:rtl w:val="0"/>
        </w:rPr>
        <w:t xml:space="preserve">“There Will Come Soft Rains” by Kurt Vonnegut</w:t>
      </w:r>
    </w:p>
    <w:p w:rsidR="00000000" w:rsidDel="00000000" w:rsidP="00000000" w:rsidRDefault="00000000" w:rsidRPr="00000000" w14:paraId="00000027">
      <w:pPr>
        <w:numPr>
          <w:ilvl w:val="0"/>
          <w:numId w:val="4"/>
        </w:numPr>
        <w:ind w:left="720" w:hanging="360"/>
        <w:rPr>
          <w:u w:val="none"/>
        </w:rPr>
      </w:pPr>
      <w:r w:rsidDel="00000000" w:rsidR="00000000" w:rsidRPr="00000000">
        <w:rPr>
          <w:i w:val="1"/>
          <w:rtl w:val="0"/>
        </w:rPr>
        <w:t xml:space="preserve">The Crucible</w:t>
      </w:r>
      <w:r w:rsidDel="00000000" w:rsidR="00000000" w:rsidRPr="00000000">
        <w:rPr>
          <w:rtl w:val="0"/>
        </w:rPr>
        <w:t xml:space="preserve"> by Arthur Miller*</w:t>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rPr>
      </w:pPr>
      <w:r w:rsidDel="00000000" w:rsidR="00000000" w:rsidRPr="00000000">
        <w:rPr>
          <w:b w:val="1"/>
          <w:rtl w:val="0"/>
        </w:rPr>
        <w:t xml:space="preserve">Senior ENGL 2332--World Literature I</w:t>
      </w:r>
    </w:p>
    <w:p w:rsidR="00000000" w:rsidDel="00000000" w:rsidP="00000000" w:rsidRDefault="00000000" w:rsidRPr="00000000" w14:paraId="0000002A">
      <w:pPr>
        <w:rPr/>
      </w:pPr>
      <w:r w:rsidDel="00000000" w:rsidR="00000000" w:rsidRPr="00000000">
        <w:rPr>
          <w:rtl w:val="0"/>
        </w:rPr>
        <w:t xml:space="preserve">Taken in the 1st semester of Senior year, this course and World Literature II are meant to expose students to various types of world literature, cultures, and understand the world around us. The texts on this list have been found on college campuses from Harvard to Texas A&amp;M to Texarkana College and are considered canonical literature.</w:t>
      </w:r>
    </w:p>
    <w:p w:rsidR="00000000" w:rsidDel="00000000" w:rsidP="00000000" w:rsidRDefault="00000000" w:rsidRPr="00000000" w14:paraId="0000002B">
      <w:pPr>
        <w:numPr>
          <w:ilvl w:val="0"/>
          <w:numId w:val="2"/>
        </w:numPr>
        <w:ind w:left="720" w:hanging="360"/>
        <w:rPr>
          <w:i w:val="1"/>
        </w:rPr>
      </w:pPr>
      <w:r w:rsidDel="00000000" w:rsidR="00000000" w:rsidRPr="00000000">
        <w:rPr>
          <w:i w:val="1"/>
          <w:rtl w:val="0"/>
        </w:rPr>
        <w:t xml:space="preserve">The Epic of Gilgamesh</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Portions from </w:t>
      </w:r>
      <w:r w:rsidDel="00000000" w:rsidR="00000000" w:rsidRPr="00000000">
        <w:rPr>
          <w:i w:val="1"/>
          <w:rtl w:val="0"/>
        </w:rPr>
        <w:t xml:space="preserve">Genesis, Exodus, and Job</w:t>
      </w:r>
      <w:r w:rsidDel="00000000" w:rsidR="00000000" w:rsidRPr="00000000">
        <w:rPr>
          <w:rtl w:val="0"/>
        </w:rPr>
        <w:t xml:space="preserve"> of the Hebrew Bible</w:t>
      </w:r>
    </w:p>
    <w:p w:rsidR="00000000" w:rsidDel="00000000" w:rsidP="00000000" w:rsidRDefault="00000000" w:rsidRPr="00000000" w14:paraId="0000002D">
      <w:pPr>
        <w:numPr>
          <w:ilvl w:val="0"/>
          <w:numId w:val="2"/>
        </w:numPr>
        <w:ind w:left="720" w:hanging="360"/>
        <w:rPr>
          <w:u w:val="none"/>
        </w:rPr>
      </w:pPr>
      <w:r w:rsidDel="00000000" w:rsidR="00000000" w:rsidRPr="00000000">
        <w:rPr>
          <w:i w:val="1"/>
          <w:rtl w:val="0"/>
        </w:rPr>
        <w:t xml:space="preserve">The Iliad</w:t>
      </w:r>
      <w:r w:rsidDel="00000000" w:rsidR="00000000" w:rsidRPr="00000000">
        <w:rPr>
          <w:rtl w:val="0"/>
        </w:rPr>
        <w:t xml:space="preserve"> by Homer</w:t>
      </w:r>
    </w:p>
    <w:p w:rsidR="00000000" w:rsidDel="00000000" w:rsidP="00000000" w:rsidRDefault="00000000" w:rsidRPr="00000000" w14:paraId="0000002E">
      <w:pPr>
        <w:numPr>
          <w:ilvl w:val="0"/>
          <w:numId w:val="2"/>
        </w:numPr>
        <w:ind w:left="720" w:hanging="360"/>
        <w:rPr>
          <w:u w:val="none"/>
        </w:rPr>
      </w:pPr>
      <w:r w:rsidDel="00000000" w:rsidR="00000000" w:rsidRPr="00000000">
        <w:rPr>
          <w:i w:val="1"/>
          <w:rtl w:val="0"/>
        </w:rPr>
        <w:t xml:space="preserve">Oedipus the King</w:t>
      </w:r>
      <w:r w:rsidDel="00000000" w:rsidR="00000000" w:rsidRPr="00000000">
        <w:rPr>
          <w:rtl w:val="0"/>
        </w:rPr>
        <w:t xml:space="preserve"> by Sophocles</w:t>
      </w:r>
    </w:p>
    <w:p w:rsidR="00000000" w:rsidDel="00000000" w:rsidP="00000000" w:rsidRDefault="00000000" w:rsidRPr="00000000" w14:paraId="0000002F">
      <w:pPr>
        <w:numPr>
          <w:ilvl w:val="0"/>
          <w:numId w:val="2"/>
        </w:numPr>
        <w:ind w:left="720" w:hanging="360"/>
        <w:rPr>
          <w:u w:val="none"/>
        </w:rPr>
      </w:pPr>
      <w:r w:rsidDel="00000000" w:rsidR="00000000" w:rsidRPr="00000000">
        <w:rPr>
          <w:i w:val="1"/>
          <w:rtl w:val="0"/>
        </w:rPr>
        <w:t xml:space="preserve">The Aeneid</w:t>
      </w:r>
      <w:r w:rsidDel="00000000" w:rsidR="00000000" w:rsidRPr="00000000">
        <w:rPr>
          <w:rtl w:val="0"/>
        </w:rPr>
        <w:t xml:space="preserve"> by Virgil</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Beowulf* translated by Seamus Heaney</w:t>
      </w:r>
    </w:p>
    <w:p w:rsidR="00000000" w:rsidDel="00000000" w:rsidP="00000000" w:rsidRDefault="00000000" w:rsidRPr="00000000" w14:paraId="00000031">
      <w:pPr>
        <w:numPr>
          <w:ilvl w:val="0"/>
          <w:numId w:val="2"/>
        </w:numPr>
        <w:ind w:left="720" w:hanging="360"/>
        <w:rPr>
          <w:u w:val="none"/>
        </w:rPr>
      </w:pPr>
      <w:r w:rsidDel="00000000" w:rsidR="00000000" w:rsidRPr="00000000">
        <w:rPr>
          <w:i w:val="1"/>
          <w:rtl w:val="0"/>
        </w:rPr>
        <w:t xml:space="preserve">Dante’s Inferno</w:t>
      </w:r>
      <w:r w:rsidDel="00000000" w:rsidR="00000000" w:rsidRPr="00000000">
        <w:rPr>
          <w:rtl w:val="0"/>
        </w:rPr>
        <w:t xml:space="preserve"> by Dante Aleghiri</w:t>
      </w:r>
    </w:p>
    <w:p w:rsidR="00000000" w:rsidDel="00000000" w:rsidP="00000000" w:rsidRDefault="00000000" w:rsidRPr="00000000" w14:paraId="00000032">
      <w:pPr>
        <w:numPr>
          <w:ilvl w:val="0"/>
          <w:numId w:val="2"/>
        </w:numPr>
        <w:ind w:left="720" w:hanging="360"/>
      </w:pPr>
      <w:r w:rsidDel="00000000" w:rsidR="00000000" w:rsidRPr="00000000">
        <w:rPr>
          <w:i w:val="1"/>
          <w:rtl w:val="0"/>
        </w:rPr>
        <w:t xml:space="preserve">The Canterbury Tales</w:t>
      </w:r>
      <w:r w:rsidDel="00000000" w:rsidR="00000000" w:rsidRPr="00000000">
        <w:rPr>
          <w:rtl w:val="0"/>
        </w:rPr>
        <w:t xml:space="preserve"> by Geoffrey Chaucer*</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“Le Morte D’Arthur” by Sir Thomas Malory*</w:t>
      </w:r>
    </w:p>
    <w:p w:rsidR="00000000" w:rsidDel="00000000" w:rsidP="00000000" w:rsidRDefault="00000000" w:rsidRPr="00000000" w14:paraId="00000034">
      <w:pPr>
        <w:numPr>
          <w:ilvl w:val="0"/>
          <w:numId w:val="2"/>
        </w:numPr>
        <w:ind w:left="720" w:hanging="360"/>
        <w:rPr>
          <w:u w:val="none"/>
        </w:rPr>
      </w:pPr>
      <w:r w:rsidDel="00000000" w:rsidR="00000000" w:rsidRPr="00000000">
        <w:rPr>
          <w:i w:val="1"/>
          <w:rtl w:val="0"/>
        </w:rPr>
        <w:t xml:space="preserve">Hamlet</w:t>
      </w:r>
      <w:r w:rsidDel="00000000" w:rsidR="00000000" w:rsidRPr="00000000">
        <w:rPr>
          <w:rtl w:val="0"/>
        </w:rPr>
        <w:t xml:space="preserve"> by William Shakespeare</w:t>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b w:val="1"/>
        </w:rPr>
      </w:pPr>
      <w:r w:rsidDel="00000000" w:rsidR="00000000" w:rsidRPr="00000000">
        <w:rPr>
          <w:b w:val="1"/>
          <w:rtl w:val="0"/>
        </w:rPr>
        <w:t xml:space="preserve">Seniors ENGL 2333--World Literature II</w:t>
      </w:r>
    </w:p>
    <w:p w:rsidR="00000000" w:rsidDel="00000000" w:rsidP="00000000" w:rsidRDefault="00000000" w:rsidRPr="00000000" w14:paraId="00000037">
      <w:pPr>
        <w:rPr/>
      </w:pPr>
      <w:r w:rsidDel="00000000" w:rsidR="00000000" w:rsidRPr="00000000">
        <w:rPr>
          <w:rtl w:val="0"/>
        </w:rPr>
        <w:t xml:space="preserve">Taken in the 2nd semester of Senior year, this course is a continuation of World Literature I.</w:t>
      </w:r>
    </w:p>
    <w:p w:rsidR="00000000" w:rsidDel="00000000" w:rsidP="00000000" w:rsidRDefault="00000000" w:rsidRPr="00000000" w14:paraId="00000038">
      <w:pPr>
        <w:numPr>
          <w:ilvl w:val="0"/>
          <w:numId w:val="3"/>
        </w:numPr>
        <w:ind w:left="720" w:hanging="360"/>
        <w:rPr>
          <w:u w:val="none"/>
        </w:rPr>
      </w:pPr>
      <w:r w:rsidDel="00000000" w:rsidR="00000000" w:rsidRPr="00000000">
        <w:rPr>
          <w:i w:val="1"/>
          <w:rtl w:val="0"/>
        </w:rPr>
        <w:t xml:space="preserve">Tartuffe </w:t>
      </w:r>
      <w:r w:rsidDel="00000000" w:rsidR="00000000" w:rsidRPr="00000000">
        <w:rPr>
          <w:rtl w:val="0"/>
        </w:rPr>
        <w:t xml:space="preserve">by Moliere</w:t>
      </w:r>
    </w:p>
    <w:p w:rsidR="00000000" w:rsidDel="00000000" w:rsidP="00000000" w:rsidRDefault="00000000" w:rsidRPr="00000000" w14:paraId="00000039">
      <w:pPr>
        <w:numPr>
          <w:ilvl w:val="0"/>
          <w:numId w:val="3"/>
        </w:numPr>
        <w:ind w:left="720" w:hanging="360"/>
        <w:rPr>
          <w:u w:val="none"/>
        </w:rPr>
      </w:pPr>
      <w:r w:rsidDel="00000000" w:rsidR="00000000" w:rsidRPr="00000000">
        <w:rPr>
          <w:i w:val="1"/>
          <w:rtl w:val="0"/>
        </w:rPr>
        <w:t xml:space="preserve">Gulliver’s Travels </w:t>
      </w:r>
      <w:r w:rsidDel="00000000" w:rsidR="00000000" w:rsidRPr="00000000">
        <w:rPr>
          <w:rtl w:val="0"/>
        </w:rPr>
        <w:t xml:space="preserve">by Jonathan Swift</w:t>
      </w:r>
    </w:p>
    <w:p w:rsidR="00000000" w:rsidDel="00000000" w:rsidP="00000000" w:rsidRDefault="00000000" w:rsidRPr="00000000" w14:paraId="0000003A">
      <w:pPr>
        <w:numPr>
          <w:ilvl w:val="0"/>
          <w:numId w:val="3"/>
        </w:numPr>
        <w:ind w:left="720" w:hanging="360"/>
        <w:rPr>
          <w:u w:val="none"/>
        </w:rPr>
      </w:pPr>
      <w:r w:rsidDel="00000000" w:rsidR="00000000" w:rsidRPr="00000000">
        <w:rPr>
          <w:i w:val="1"/>
          <w:rtl w:val="0"/>
        </w:rPr>
        <w:t xml:space="preserve">The Queen of Spades</w:t>
      </w:r>
      <w:r w:rsidDel="00000000" w:rsidR="00000000" w:rsidRPr="00000000">
        <w:rPr>
          <w:rtl w:val="0"/>
        </w:rPr>
        <w:t xml:space="preserve"> by Alexander Pushkin</w:t>
      </w:r>
    </w:p>
    <w:p w:rsidR="00000000" w:rsidDel="00000000" w:rsidP="00000000" w:rsidRDefault="00000000" w:rsidRPr="00000000" w14:paraId="0000003B">
      <w:pPr>
        <w:numPr>
          <w:ilvl w:val="0"/>
          <w:numId w:val="3"/>
        </w:numPr>
        <w:ind w:left="720" w:hanging="360"/>
        <w:rPr>
          <w:u w:val="none"/>
        </w:rPr>
      </w:pPr>
      <w:r w:rsidDel="00000000" w:rsidR="00000000" w:rsidRPr="00000000">
        <w:rPr>
          <w:i w:val="1"/>
          <w:rtl w:val="0"/>
        </w:rPr>
        <w:t xml:space="preserve">The Rime of the Ancient Mariner</w:t>
      </w:r>
      <w:r w:rsidDel="00000000" w:rsidR="00000000" w:rsidRPr="00000000">
        <w:rPr>
          <w:rtl w:val="0"/>
        </w:rPr>
        <w:t xml:space="preserve"> by Samuel Taylor Coleridge</w:t>
      </w:r>
    </w:p>
    <w:p w:rsidR="00000000" w:rsidDel="00000000" w:rsidP="00000000" w:rsidRDefault="00000000" w:rsidRPr="00000000" w14:paraId="0000003C">
      <w:pPr>
        <w:numPr>
          <w:ilvl w:val="0"/>
          <w:numId w:val="3"/>
        </w:numPr>
        <w:ind w:left="720" w:hanging="360"/>
        <w:rPr>
          <w:u w:val="none"/>
        </w:rPr>
      </w:pPr>
      <w:r w:rsidDel="00000000" w:rsidR="00000000" w:rsidRPr="00000000">
        <w:rPr>
          <w:rtl w:val="0"/>
        </w:rPr>
        <w:t xml:space="preserve">“Porphyria’s Lover” by Robert Browning &amp; “Sonnet 43” by Elizabeth Barrett Browning</w:t>
      </w:r>
    </w:p>
    <w:p w:rsidR="00000000" w:rsidDel="00000000" w:rsidP="00000000" w:rsidRDefault="00000000" w:rsidRPr="00000000" w14:paraId="0000003D">
      <w:pPr>
        <w:numPr>
          <w:ilvl w:val="0"/>
          <w:numId w:val="3"/>
        </w:numPr>
        <w:ind w:left="720" w:hanging="360"/>
        <w:rPr>
          <w:u w:val="none"/>
        </w:rPr>
      </w:pPr>
      <w:r w:rsidDel="00000000" w:rsidR="00000000" w:rsidRPr="00000000">
        <w:rPr>
          <w:rtl w:val="0"/>
        </w:rPr>
        <w:t xml:space="preserve">Emily Dickinson poems</w:t>
      </w:r>
    </w:p>
    <w:p w:rsidR="00000000" w:rsidDel="00000000" w:rsidP="00000000" w:rsidRDefault="00000000" w:rsidRPr="00000000" w14:paraId="0000003E">
      <w:pPr>
        <w:numPr>
          <w:ilvl w:val="0"/>
          <w:numId w:val="3"/>
        </w:numPr>
        <w:ind w:left="720" w:hanging="360"/>
        <w:rPr>
          <w:u w:val="none"/>
        </w:rPr>
      </w:pPr>
      <w:r w:rsidDel="00000000" w:rsidR="00000000" w:rsidRPr="00000000">
        <w:rPr>
          <w:i w:val="1"/>
          <w:rtl w:val="0"/>
        </w:rPr>
        <w:t xml:space="preserve">Bless Me, Ultima</w:t>
      </w:r>
      <w:r w:rsidDel="00000000" w:rsidR="00000000" w:rsidRPr="00000000">
        <w:rPr>
          <w:rtl w:val="0"/>
        </w:rPr>
        <w:t xml:space="preserve"> by Rudolfo Anaya</w:t>
      </w:r>
    </w:p>
    <w:p w:rsidR="00000000" w:rsidDel="00000000" w:rsidP="00000000" w:rsidRDefault="00000000" w:rsidRPr="00000000" w14:paraId="0000003F">
      <w:pPr>
        <w:numPr>
          <w:ilvl w:val="0"/>
          <w:numId w:val="3"/>
        </w:numPr>
        <w:ind w:left="720" w:hanging="360"/>
        <w:rPr>
          <w:u w:val="none"/>
        </w:rPr>
      </w:pPr>
      <w:r w:rsidDel="00000000" w:rsidR="00000000" w:rsidRPr="00000000">
        <w:rPr>
          <w:i w:val="1"/>
          <w:rtl w:val="0"/>
        </w:rPr>
        <w:t xml:space="preserve">Animal Farm</w:t>
      </w:r>
      <w:r w:rsidDel="00000000" w:rsidR="00000000" w:rsidRPr="00000000">
        <w:rPr>
          <w:rtl w:val="0"/>
        </w:rPr>
        <w:t xml:space="preserve"> by George Orwell*</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Reading lists have not changed in a couple of years, but there is always the possibility that TC will update their reading lists. Students and parents will be updated if that occurs. </w:t>
      </w:r>
    </w:p>
    <w:p w:rsidR="00000000" w:rsidDel="00000000" w:rsidP="00000000" w:rsidRDefault="00000000" w:rsidRPr="00000000" w14:paraId="00000042">
      <w:pPr>
        <w:rPr/>
      </w:pPr>
      <w:r w:rsidDel="00000000" w:rsidR="00000000" w:rsidRPr="00000000">
        <w:rPr>
          <w:rtl w:val="0"/>
        </w:rPr>
        <w:t xml:space="preserve">Please sign below that you have read the reading lists and understand that these are required readings for the coursework required by Texarkana College and/or a state approved, TEKS aligned textbook (Houghton Mifflin Harcourt Texas Edition). </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t xml:space="preserve">Parent Name:____________________________________________Date:________________</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Parent Signature:______________________________________________________________</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7">
    <w:pPr>
      <w:jc w:val="center"/>
      <w:rPr/>
    </w:pPr>
    <w:r w:rsidDel="00000000" w:rsidR="00000000" w:rsidRPr="00000000">
      <w:rPr>
        <w:rtl w:val="0"/>
      </w:rPr>
      <w:t xml:space="preserve">English Dual Credit Reading List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